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="240" w:lineRule="auto"/>
        <w:rPr/>
      </w:pPr>
      <w:bookmarkStart w:colFirst="0" w:colLast="0" w:name="_heading=h.4kqhh88izgj7" w:id="0"/>
      <w:bookmarkEnd w:id="0"/>
      <w:r w:rsidDel="00000000" w:rsidR="00000000" w:rsidRPr="00000000">
        <w:rPr>
          <w:rtl w:val="0"/>
        </w:rPr>
        <w:t xml:space="preserve">Guide for use of CASE Learning Platform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05"/>
        <w:gridCol w:w="6465"/>
        <w:tblGridChange w:id="0">
          <w:tblGrid>
            <w:gridCol w:w="4005"/>
            <w:gridCol w:w="64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3c47d" w:space="0" w:sz="8" w:val="single"/>
              <w:left w:color="93c47d" w:space="0" w:sz="8" w:val="single"/>
              <w:bottom w:color="93c47d" w:space="0" w:sz="8" w:val="single"/>
              <w:right w:color="93c47d" w:space="0" w:sz="8" w:val="single"/>
            </w:tcBorders>
            <w:shd w:fill="93c47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this</w:t>
            </w:r>
          </w:p>
        </w:tc>
        <w:tc>
          <w:tcPr>
            <w:tcBorders>
              <w:top w:color="b6d7a8" w:space="0" w:sz="4" w:val="single"/>
              <w:left w:color="93c47d" w:space="0" w:sz="8" w:val="single"/>
              <w:bottom w:color="b6d7a8" w:space="0" w:sz="4" w:val="single"/>
              <w:right w:color="b6d7a8" w:space="0" w:sz="4" w:val="single"/>
            </w:tcBorders>
            <w:shd w:fill="d9ead3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.5468750000005" w:hRule="atLeast"/>
          <w:tblHeader w:val="0"/>
        </w:trPr>
        <w:tc>
          <w:tcPr>
            <w:tcBorders>
              <w:top w:color="93c47d" w:space="0" w:sz="8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to the website for the CASE learning platform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platform: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https://dementialearning.eu/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6d7a8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color w:val="202124"/>
                <w:sz w:val="44"/>
                <w:szCs w:val="44"/>
                <w:shd w:fill="f8f9fa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elect language by clicking on the tab with a flag in the upper list, on the right side.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to the Units- tab in the upper list.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have completed the sequences in the unit you have to answer a quiz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units you should enter are as follows in the table below on the next page.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unit contains several sequences, you must do all the sequences in the units listed above.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ind w:left="-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ind w:left="-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are done you should print out the diploma and send it to…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ind w:lef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can find the diploma when you….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ind w:lef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Save it on your computer and print it out.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ind w:left="-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the diploma to Anna Svensson.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6340"/>
        <w:gridCol w:w="1070.0000000000005"/>
        <w:gridCol w:w="1585.0000000000002"/>
        <w:tblGridChange w:id="0">
          <w:tblGrid>
            <w:gridCol w:w="780"/>
            <w:gridCol w:w="6340"/>
            <w:gridCol w:w="1070.0000000000005"/>
            <w:gridCol w:w="1585.0000000000002"/>
          </w:tblGrid>
        </w:tblGridChange>
      </w:tblGrid>
      <w:tr>
        <w:trPr>
          <w:cantSplit w:val="0"/>
          <w:trHeight w:val="410.0000000000023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Nbr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To 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Facts about dementia and ageing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How we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How the world around us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What is dementia? - general 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Types of dementia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What are the differences between normal ageing and ageing with dementia?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Supporting families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How Dementia can Impact Families and Carers.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Carer Stress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Supporting Children to Understand Dementia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Types of Support Available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Planning for the future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Physical environment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Introduction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Outside the home, the front door and hallway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The kitchen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The living room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The bedroom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3.6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The bathroom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Life Stories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Life stories within health and social care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Implementation of the life story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Use of the life story in practice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Reminiscence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 few notes on communication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Communicating with people with dementia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Verbal and non-verbal communication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Facing behavioral changes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Cognitive symptoms and communication difficulties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Alternative communication methods for dementia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5.7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Tips and advice for communication with people with dementia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Loss and grief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Loss and grief in relation to dementia, an introduction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Loss and grief for the person with dementia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Loss and grief, relatives perspective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Risk and safety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Risk &amp; Safety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Risk prevention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Health, hygiene and well being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The effects of dementia on person's everyday life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Ensuring physical and emotional well-being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Laws and guidelines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9.1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International Laws and Guidelines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9.2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Laws and Guidelines in Scotland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9.3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The Spanish &amp; Basque Context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Laws and Guidelines in Latvia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Laws and guidelines Sweden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9.6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Laws and guidelines Romania</w:t>
            </w:r>
          </w:p>
        </w:tc>
        <w:tc>
          <w:tcPr>
            <w:shd w:fill="f8f9f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9050" distT="19050" distL="19050" distR="19050">
          <wp:extent cx="2340975" cy="523875"/>
          <wp:effectExtent b="0" l="0" r="0" t="0"/>
          <wp:docPr descr="G:\FoU centrum\Erasmusansökan Case Management\Meeting in Linköping september 2016\logosbeneficaireserasmusrightfunded.jpg" id="1" name="image2.jpg"/>
          <a:graphic>
            <a:graphicData uri="http://schemas.openxmlformats.org/drawingml/2006/picture">
              <pic:pic>
                <pic:nvPicPr>
                  <pic:cNvPr descr="G:\FoU centrum\Erasmusansökan Case Management\Meeting in Linköping september 2016\logosbeneficaireserasmusrightfunded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0975" cy="523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9050" distT="19050" distL="19050" distR="19050">
          <wp:extent cx="1085850" cy="8477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1573" l="15986" r="31973" t="15910"/>
                  <a:stretch>
                    <a:fillRect/>
                  </a:stretch>
                </pic:blipFill>
                <pic:spPr>
                  <a:xfrm>
                    <a:off x="0" y="0"/>
                    <a:ext cx="1085850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ellrutnt">
    <w:name w:val="Table Grid"/>
    <w:basedOn w:val="Normaltabell"/>
    <w:uiPriority w:val="39"/>
    <w:rsid w:val="00C73B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dhuvud">
    <w:name w:val="header"/>
    <w:basedOn w:val="Normal"/>
    <w:link w:val="SidhuvudChar"/>
    <w:uiPriority w:val="99"/>
    <w:unhideWhenUsed w:val="1"/>
    <w:rsid w:val="00C73B3A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73B3A"/>
  </w:style>
  <w:style w:type="paragraph" w:styleId="Sidfot">
    <w:name w:val="footer"/>
    <w:basedOn w:val="Normal"/>
    <w:link w:val="SidfotChar"/>
    <w:uiPriority w:val="99"/>
    <w:unhideWhenUsed w:val="1"/>
    <w:rsid w:val="00C73B3A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73B3A"/>
  </w:style>
  <w:style w:type="character" w:styleId="Hyperlnk">
    <w:name w:val="Hyperlink"/>
    <w:basedOn w:val="Standardstycketeckensnitt"/>
    <w:uiPriority w:val="99"/>
    <w:unhideWhenUsed w:val="1"/>
    <w:rsid w:val="00304CB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 w:val="1"/>
    <w:rsid w:val="00304CB8"/>
    <w:pPr>
      <w:ind w:left="720"/>
      <w:contextualSpacing w:val="1"/>
    </w:pPr>
  </w:style>
  <w:style w:type="character" w:styleId="AnvndHyperlnk">
    <w:name w:val="FollowedHyperlink"/>
    <w:basedOn w:val="Standardstycketeckensnitt"/>
    <w:uiPriority w:val="99"/>
    <w:semiHidden w:val="1"/>
    <w:unhideWhenUsed w:val="1"/>
    <w:rsid w:val="00F479AF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 w:val="1"/>
    <w:rsid w:val="001329E1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1329E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Fotnotstext">
    <w:name w:val="footnote text"/>
    <w:basedOn w:val="Normal"/>
    <w:link w:val="FotnotstextChar"/>
    <w:uiPriority w:val="99"/>
    <w:semiHidden w:val="1"/>
    <w:unhideWhenUsed w:val="1"/>
    <w:rsid w:val="007B15FC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 w:val="1"/>
    <w:rsid w:val="007B15F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 w:val="1"/>
    <w:unhideWhenUsed w:val="1"/>
    <w:rsid w:val="007B15F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ementialearning.eu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RQe8Nhx2sybl+fTdl9sf2UB3w==">AMUW2mUKyvS2riPRF//dwRJMWjFkUuyi4Qm6XKho3UkeDY2WO0asD7i0LMnBR4mpuZ1tGUzN8zfW+Ro+aPojpQHj0Vcqekqe+7wESQ2quuNQfyWiMjsKzcDm/pqpsdEyiwieQLH/syDL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2020-11-13T12:51:00Z</dcterms:created>
  <dc:creator>Thorell Pär (Omsorg och Äldreförvaltningen)</dc:creator>
</cp:coreProperties>
</file>